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397A5" w14:textId="77777777" w:rsidR="00A57574" w:rsidRDefault="00A57574" w:rsidP="00A57574">
      <w:pPr>
        <w:pStyle w:val="Heading2"/>
      </w:pPr>
      <w:r>
        <w:t xml:space="preserve">Reflective Template:  </w:t>
      </w:r>
      <w:r w:rsidR="00F502CE">
        <w:t>Quality Improvement Activity</w:t>
      </w:r>
      <w:r w:rsidR="00C24F4A">
        <w:t xml:space="preserve"> (QIA)</w:t>
      </w:r>
    </w:p>
    <w:p w14:paraId="691D4678" w14:textId="77777777" w:rsidR="00A57574" w:rsidRDefault="00A57574" w:rsidP="00A5757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5"/>
        <w:gridCol w:w="5868"/>
      </w:tblGrid>
      <w:tr w:rsidR="00B623D5" w14:paraId="3B98932F" w14:textId="77777777" w:rsidTr="004D7E5B">
        <w:tc>
          <w:tcPr>
            <w:tcW w:w="3885" w:type="dxa"/>
            <w:tcBorders>
              <w:top w:val="nil"/>
              <w:left w:val="nil"/>
              <w:bottom w:val="nil"/>
            </w:tcBorders>
            <w:tcMar>
              <w:top w:w="57" w:type="dxa"/>
              <w:left w:w="57" w:type="dxa"/>
              <w:bottom w:w="57" w:type="dxa"/>
              <w:right w:w="57" w:type="dxa"/>
            </w:tcMar>
            <w:vAlign w:val="center"/>
          </w:tcPr>
          <w:p w14:paraId="232545E8" w14:textId="77777777" w:rsidR="00A57574" w:rsidRPr="00D457EF" w:rsidRDefault="004D7E5B" w:rsidP="00D457EF">
            <w:pPr>
              <w:jc w:val="left"/>
              <w:rPr>
                <w:szCs w:val="24"/>
              </w:rPr>
            </w:pPr>
            <w:r>
              <w:t>This reflective template has been designed to use with SOAR (Scottish Online Appraisal Resource).  On completion, please upload this to SOAR for submitting to your appraisal to share with your appraiser.</w:t>
            </w:r>
          </w:p>
        </w:tc>
        <w:tc>
          <w:tcPr>
            <w:tcW w:w="5868" w:type="dxa"/>
            <w:shd w:val="clear" w:color="auto" w:fill="CCECFF"/>
            <w:tcMar>
              <w:top w:w="57" w:type="dxa"/>
              <w:left w:w="57" w:type="dxa"/>
              <w:bottom w:w="57" w:type="dxa"/>
              <w:right w:w="57" w:type="dxa"/>
            </w:tcMar>
          </w:tcPr>
          <w:p w14:paraId="67F7A6BA" w14:textId="77777777" w:rsidR="004D7E5B" w:rsidRDefault="004D7E5B" w:rsidP="004D7E5B">
            <w:pPr>
              <w:rPr>
                <w:bCs/>
                <w:sz w:val="18"/>
                <w:szCs w:val="18"/>
              </w:rPr>
            </w:pPr>
            <w:r>
              <w:rPr>
                <w:bCs/>
                <w:sz w:val="18"/>
                <w:szCs w:val="18"/>
              </w:rPr>
              <w:t>3-step guide to completing this form:</w:t>
            </w:r>
          </w:p>
          <w:p w14:paraId="22C4186C" w14:textId="77777777" w:rsidR="004D7E5B" w:rsidRDefault="004D7E5B" w:rsidP="004D7E5B">
            <w:pPr>
              <w:rPr>
                <w:bCs/>
                <w:sz w:val="10"/>
                <w:szCs w:val="10"/>
              </w:rPr>
            </w:pPr>
          </w:p>
          <w:p w14:paraId="57E99B75" w14:textId="77777777" w:rsidR="004D7E5B" w:rsidRDefault="004D7E5B" w:rsidP="004D7E5B">
            <w:pPr>
              <w:numPr>
                <w:ilvl w:val="0"/>
                <w:numId w:val="2"/>
              </w:numPr>
              <w:tabs>
                <w:tab w:val="num" w:pos="537"/>
              </w:tabs>
              <w:spacing w:line="264" w:lineRule="auto"/>
              <w:ind w:left="537" w:hanging="400"/>
              <w:jc w:val="left"/>
              <w:rPr>
                <w:bCs/>
                <w:sz w:val="18"/>
                <w:szCs w:val="18"/>
              </w:rPr>
            </w:pPr>
            <w:r>
              <w:rPr>
                <w:b/>
                <w:bCs/>
                <w:sz w:val="18"/>
                <w:szCs w:val="18"/>
              </w:rPr>
              <w:t>Save this form</w:t>
            </w:r>
            <w:r>
              <w:rPr>
                <w:bCs/>
                <w:sz w:val="18"/>
                <w:szCs w:val="18"/>
              </w:rPr>
              <w:t xml:space="preserve"> (using “Save As”) to your computer (e.g. My Documents, Desk top), and </w:t>
            </w:r>
            <w:r>
              <w:rPr>
                <w:b/>
                <w:bCs/>
                <w:sz w:val="18"/>
                <w:szCs w:val="18"/>
              </w:rPr>
              <w:t xml:space="preserve">rename the file </w:t>
            </w:r>
            <w:r>
              <w:rPr>
                <w:bCs/>
                <w:sz w:val="18"/>
                <w:szCs w:val="18"/>
              </w:rPr>
              <w:t>(e.g. QIA Reflection 2021)</w:t>
            </w:r>
          </w:p>
          <w:p w14:paraId="37FDC87F" w14:textId="77777777" w:rsidR="004D7E5B" w:rsidRDefault="004D7E5B" w:rsidP="004D7E5B">
            <w:pPr>
              <w:numPr>
                <w:ilvl w:val="0"/>
                <w:numId w:val="2"/>
              </w:numPr>
              <w:tabs>
                <w:tab w:val="num" w:pos="537"/>
              </w:tabs>
              <w:spacing w:line="264" w:lineRule="auto"/>
              <w:ind w:left="537" w:hanging="400"/>
              <w:jc w:val="left"/>
              <w:rPr>
                <w:bCs/>
                <w:sz w:val="18"/>
                <w:szCs w:val="18"/>
              </w:rPr>
            </w:pPr>
            <w:r>
              <w:rPr>
                <w:bCs/>
                <w:sz w:val="18"/>
                <w:szCs w:val="18"/>
              </w:rPr>
              <w:t xml:space="preserve">Proceed to filling out the form - when finished, </w:t>
            </w:r>
            <w:r>
              <w:rPr>
                <w:b/>
                <w:bCs/>
                <w:sz w:val="18"/>
                <w:szCs w:val="18"/>
              </w:rPr>
              <w:t>Save</w:t>
            </w:r>
            <w:r>
              <w:rPr>
                <w:bCs/>
                <w:sz w:val="18"/>
                <w:szCs w:val="18"/>
              </w:rPr>
              <w:t xml:space="preserve"> and </w:t>
            </w:r>
            <w:r>
              <w:rPr>
                <w:b/>
                <w:bCs/>
                <w:sz w:val="18"/>
                <w:szCs w:val="18"/>
              </w:rPr>
              <w:t>Close</w:t>
            </w:r>
            <w:r>
              <w:rPr>
                <w:bCs/>
                <w:sz w:val="18"/>
                <w:szCs w:val="18"/>
              </w:rPr>
              <w:t xml:space="preserve"> the document.</w:t>
            </w:r>
          </w:p>
          <w:p w14:paraId="1E0186AE" w14:textId="77777777" w:rsidR="00A57574" w:rsidRPr="00D457EF" w:rsidRDefault="004D7E5B" w:rsidP="004D7E5B">
            <w:pPr>
              <w:numPr>
                <w:ilvl w:val="0"/>
                <w:numId w:val="2"/>
              </w:numPr>
              <w:tabs>
                <w:tab w:val="num" w:pos="537"/>
              </w:tabs>
              <w:spacing w:line="264" w:lineRule="auto"/>
              <w:ind w:left="537" w:hanging="400"/>
              <w:jc w:val="left"/>
              <w:rPr>
                <w:bCs/>
                <w:sz w:val="18"/>
                <w:szCs w:val="18"/>
              </w:rPr>
            </w:pPr>
            <w:r>
              <w:rPr>
                <w:b/>
                <w:bCs/>
                <w:sz w:val="18"/>
                <w:szCs w:val="18"/>
              </w:rPr>
              <w:t xml:space="preserve">Login to SOAR and Upload </w:t>
            </w:r>
            <w:r>
              <w:rPr>
                <w:bCs/>
                <w:sz w:val="18"/>
                <w:szCs w:val="18"/>
              </w:rPr>
              <w:t>this file from where you had saved it (from step 1) to your current appraisal.</w:t>
            </w:r>
          </w:p>
        </w:tc>
      </w:tr>
    </w:tbl>
    <w:p w14:paraId="675340F9" w14:textId="77777777" w:rsidR="00A57574" w:rsidRDefault="00A57574" w:rsidP="00A57574"/>
    <w:p w14:paraId="7FF0748F" w14:textId="77777777" w:rsidR="00A57574" w:rsidRPr="00DF1887" w:rsidRDefault="00DF1887" w:rsidP="00A57574">
      <w:pPr>
        <w:rPr>
          <w:i/>
        </w:rPr>
      </w:pPr>
      <w:r>
        <w:rPr>
          <w:i/>
        </w:rPr>
        <w:t>The boxes will expand automatically as you type into them.</w:t>
      </w:r>
    </w:p>
    <w:p w14:paraId="46B48590" w14:textId="77777777" w:rsidR="00DF1887" w:rsidRDefault="00DF1887" w:rsidP="00A57574">
      <w:r>
        <w:t>--- --- ---</w:t>
      </w:r>
      <w:r w:rsidR="00A65857">
        <w:t xml:space="preserve"> --- ---</w:t>
      </w:r>
    </w:p>
    <w:p w14:paraId="1D949F13" w14:textId="77777777" w:rsidR="00C81D09" w:rsidRDefault="00C81D09" w:rsidP="00C81D09">
      <w:pPr>
        <w:rPr>
          <w:color w:val="FF0000"/>
        </w:rPr>
      </w:pPr>
      <w:r w:rsidRPr="0033155B">
        <w:rPr>
          <w:color w:val="FF0000"/>
        </w:rPr>
        <w:t>[This example was</w:t>
      </w:r>
      <w:r>
        <w:rPr>
          <w:color w:val="FF0000"/>
        </w:rPr>
        <w:t xml:space="preserve"> first</w:t>
      </w:r>
      <w:r w:rsidRPr="0033155B">
        <w:rPr>
          <w:color w:val="FF0000"/>
        </w:rPr>
        <w:t xml:space="preserve"> submitted in 2013.]</w:t>
      </w:r>
    </w:p>
    <w:p w14:paraId="19687ABD" w14:textId="77777777" w:rsidR="004D7E5B" w:rsidRDefault="004D7E5B" w:rsidP="00A57574"/>
    <w:p w14:paraId="58395630" w14:textId="77777777" w:rsidR="00A57574" w:rsidRPr="006E4BC7" w:rsidRDefault="00C24F4A" w:rsidP="00A57574">
      <w:pPr>
        <w:rPr>
          <w:b/>
        </w:rPr>
      </w:pPr>
      <w:r w:rsidRPr="00C24F4A">
        <w:rPr>
          <w:b/>
        </w:rPr>
        <w:t xml:space="preserve">What </w:t>
      </w:r>
      <w:r w:rsidR="00C43830">
        <w:rPr>
          <w:b/>
        </w:rPr>
        <w:t>supporting information</w:t>
      </w:r>
      <w:r w:rsidRPr="00C24F4A">
        <w:rPr>
          <w:b/>
        </w:rPr>
        <w:t xml:space="preserve"> have you provided for your QIA</w:t>
      </w:r>
      <w:r w:rsidR="00A57574" w:rsidRPr="006E4BC7">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3"/>
      </w:tblGrid>
      <w:tr w:rsidR="00A57574" w14:paraId="2EE2D633" w14:textId="77777777" w:rsidTr="00D457EF">
        <w:trPr>
          <w:trHeight w:val="831"/>
        </w:trPr>
        <w:tc>
          <w:tcPr>
            <w:tcW w:w="10138" w:type="dxa"/>
            <w:tcMar>
              <w:top w:w="57" w:type="dxa"/>
              <w:left w:w="57" w:type="dxa"/>
              <w:bottom w:w="57" w:type="dxa"/>
              <w:right w:w="57" w:type="dxa"/>
            </w:tcMar>
          </w:tcPr>
          <w:p w14:paraId="2AAC4BC0" w14:textId="77777777" w:rsidR="004D7E5B" w:rsidRPr="00D457EF" w:rsidRDefault="00080BE9" w:rsidP="004D7E5B">
            <w:pPr>
              <w:rPr>
                <w:szCs w:val="24"/>
              </w:rPr>
            </w:pPr>
            <w:r w:rsidRPr="00D457EF">
              <w:rPr>
                <w:szCs w:val="24"/>
              </w:rPr>
              <w:t xml:space="preserve">The “Consensus Document” v4 </w:t>
            </w:r>
            <w:r w:rsidR="004D7E5B">
              <w:rPr>
                <w:szCs w:val="24"/>
              </w:rPr>
              <w:t>(</w:t>
            </w:r>
            <w:r w:rsidRPr="00D457EF">
              <w:rPr>
                <w:szCs w:val="24"/>
              </w:rPr>
              <w:t>released in October 2012</w:t>
            </w:r>
            <w:r w:rsidR="004D7E5B">
              <w:rPr>
                <w:szCs w:val="24"/>
              </w:rPr>
              <w:t>)</w:t>
            </w:r>
            <w:r w:rsidRPr="00D457EF">
              <w:rPr>
                <w:szCs w:val="24"/>
              </w:rPr>
              <w:t>.</w:t>
            </w:r>
          </w:p>
        </w:tc>
      </w:tr>
    </w:tbl>
    <w:p w14:paraId="4F402703" w14:textId="77777777" w:rsidR="00A57574" w:rsidRPr="007C6C7D" w:rsidRDefault="00A57574" w:rsidP="00A57574">
      <w:pPr>
        <w:rPr>
          <w:sz w:val="20"/>
        </w:rPr>
      </w:pPr>
    </w:p>
    <w:p w14:paraId="6B2578AD" w14:textId="77777777" w:rsidR="00A57574" w:rsidRPr="006E4BC7" w:rsidRDefault="002264C8" w:rsidP="00A57574">
      <w:pPr>
        <w:rPr>
          <w:b/>
        </w:rPr>
      </w:pPr>
      <w:r w:rsidRPr="002264C8">
        <w:rPr>
          <w:b/>
        </w:rPr>
        <w:t>What strengths</w:t>
      </w:r>
      <w:r w:rsidR="00C43830">
        <w:rPr>
          <w:b/>
        </w:rPr>
        <w:t xml:space="preserve"> or achievements</w:t>
      </w:r>
      <w:r w:rsidRPr="002264C8">
        <w:rPr>
          <w:b/>
        </w:rPr>
        <w:t xml:space="preserve"> does it demonstrate</w:t>
      </w:r>
      <w:r w:rsidR="00A57574" w:rsidRPr="006E4BC7">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3"/>
      </w:tblGrid>
      <w:tr w:rsidR="00A57574" w:rsidRPr="00A57574" w14:paraId="5962A008" w14:textId="77777777" w:rsidTr="00D457EF">
        <w:trPr>
          <w:trHeight w:val="783"/>
        </w:trPr>
        <w:tc>
          <w:tcPr>
            <w:tcW w:w="10138" w:type="dxa"/>
            <w:tcMar>
              <w:top w:w="57" w:type="dxa"/>
              <w:left w:w="57" w:type="dxa"/>
              <w:bottom w:w="57" w:type="dxa"/>
              <w:right w:w="57" w:type="dxa"/>
            </w:tcMar>
          </w:tcPr>
          <w:p w14:paraId="179375D8" w14:textId="77777777" w:rsidR="00063666" w:rsidRPr="00D457EF" w:rsidRDefault="00080BE9" w:rsidP="00A57574">
            <w:pPr>
              <w:rPr>
                <w:szCs w:val="24"/>
              </w:rPr>
            </w:pPr>
            <w:r w:rsidRPr="00D457EF">
              <w:rPr>
                <w:szCs w:val="24"/>
              </w:rPr>
              <w:t>It demonstrates the value of constructive dialogue and debate using the framework of the Scottish Cancer Networks to review available evidence and subsequently agree a cha</w:t>
            </w:r>
            <w:r w:rsidR="00063666" w:rsidRPr="00D457EF">
              <w:rPr>
                <w:szCs w:val="24"/>
              </w:rPr>
              <w:t xml:space="preserve">nge of practice in relation to </w:t>
            </w:r>
            <w:r w:rsidRPr="00D457EF">
              <w:rPr>
                <w:szCs w:val="24"/>
              </w:rPr>
              <w:t>breast cancer patients with a positive sentinel node biopsy. The process broke down barriers and at the end of the process we had agreed what could be done and what needed to be done in the future when further evidence becomes available.</w:t>
            </w:r>
            <w:r w:rsidR="00063666" w:rsidRPr="00D457EF">
              <w:rPr>
                <w:szCs w:val="24"/>
              </w:rPr>
              <w:t xml:space="preserve"> </w:t>
            </w:r>
          </w:p>
          <w:p w14:paraId="0F1C8FA7" w14:textId="77777777" w:rsidR="00063666" w:rsidRPr="00D457EF" w:rsidRDefault="00063666" w:rsidP="00A57574">
            <w:pPr>
              <w:rPr>
                <w:szCs w:val="24"/>
              </w:rPr>
            </w:pPr>
          </w:p>
          <w:p w14:paraId="55BFA546" w14:textId="77777777" w:rsidR="00A57574" w:rsidRDefault="0050548D" w:rsidP="00A57574">
            <w:pPr>
              <w:rPr>
                <w:szCs w:val="24"/>
              </w:rPr>
            </w:pPr>
            <w:r w:rsidRPr="0050548D">
              <w:rPr>
                <w:szCs w:val="24"/>
              </w:rPr>
              <w:t>The exercise has generated a spirit of understanding and mutual trust amongst colleagues and has built confidence in using this approach for other areas of clinical practice. That process was evident both within the region and among different regions. In both the more local and the wider geographical settings we encountered and shared a range of approaches to practise in this area and the exercise helped to encourage openness in discussions about possible change</w:t>
            </w:r>
            <w:r w:rsidR="00063666" w:rsidRPr="00D457EF">
              <w:rPr>
                <w:szCs w:val="24"/>
              </w:rPr>
              <w:t>.</w:t>
            </w:r>
          </w:p>
          <w:p w14:paraId="343463B2" w14:textId="77777777" w:rsidR="0050548D" w:rsidRDefault="0050548D" w:rsidP="00A57574">
            <w:pPr>
              <w:rPr>
                <w:szCs w:val="24"/>
              </w:rPr>
            </w:pPr>
          </w:p>
          <w:p w14:paraId="58E16167" w14:textId="77777777" w:rsidR="004D7E5B" w:rsidRPr="00D457EF" w:rsidRDefault="004D7E5B" w:rsidP="00A57574">
            <w:pPr>
              <w:rPr>
                <w:szCs w:val="24"/>
              </w:rPr>
            </w:pPr>
          </w:p>
        </w:tc>
      </w:tr>
    </w:tbl>
    <w:p w14:paraId="37A23729" w14:textId="77777777" w:rsidR="00A57574" w:rsidRPr="007C6C7D" w:rsidRDefault="00A57574" w:rsidP="00A57574">
      <w:pPr>
        <w:rPr>
          <w:sz w:val="20"/>
        </w:rPr>
      </w:pPr>
    </w:p>
    <w:p w14:paraId="652AFB15" w14:textId="77777777" w:rsidR="00A74024" w:rsidRPr="006E4BC7" w:rsidRDefault="00A74024" w:rsidP="00A74024">
      <w:pPr>
        <w:rPr>
          <w:b/>
        </w:rPr>
      </w:pPr>
      <w:r>
        <w:rPr>
          <w:b/>
        </w:rPr>
        <w:t>Did you encounter any difficulties in this process</w:t>
      </w:r>
      <w:r w:rsidRPr="006E4BC7">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3"/>
      </w:tblGrid>
      <w:tr w:rsidR="00A74024" w14:paraId="2FB3F9D3" w14:textId="77777777" w:rsidTr="0050548D">
        <w:trPr>
          <w:trHeight w:val="2326"/>
        </w:trPr>
        <w:tc>
          <w:tcPr>
            <w:tcW w:w="10138" w:type="dxa"/>
            <w:tcMar>
              <w:top w:w="57" w:type="dxa"/>
              <w:left w:w="57" w:type="dxa"/>
              <w:bottom w:w="57" w:type="dxa"/>
              <w:right w:w="57" w:type="dxa"/>
            </w:tcMar>
          </w:tcPr>
          <w:p w14:paraId="3CEF30A4" w14:textId="77777777" w:rsidR="00A74024" w:rsidRDefault="00080BE9" w:rsidP="00063666">
            <w:pPr>
              <w:rPr>
                <w:szCs w:val="24"/>
              </w:rPr>
            </w:pPr>
            <w:r w:rsidRPr="00D457EF">
              <w:rPr>
                <w:szCs w:val="24"/>
              </w:rPr>
              <w:t xml:space="preserve">Initially there were anxieties amongst some colleagues about changes but they were resolved by open dialogue and also the use of small-group local meetings. We used a combination of two “big” meetings five months apart with videoconferencing to start and end the process and a series of small-group teleconferences, e mail circulations of an evolving draft of the “Consensus Document” and also local meetings where local policy could be agreed in the context of the proposed national direction of travel. </w:t>
            </w:r>
          </w:p>
          <w:p w14:paraId="3F29DF84" w14:textId="77777777" w:rsidR="004D7E5B" w:rsidRDefault="004D7E5B" w:rsidP="00063666">
            <w:pPr>
              <w:rPr>
                <w:szCs w:val="24"/>
              </w:rPr>
            </w:pPr>
          </w:p>
          <w:p w14:paraId="44709FEC" w14:textId="77777777" w:rsidR="004D7E5B" w:rsidRPr="00D457EF" w:rsidRDefault="004D7E5B" w:rsidP="00063666">
            <w:pPr>
              <w:rPr>
                <w:szCs w:val="24"/>
              </w:rPr>
            </w:pPr>
          </w:p>
        </w:tc>
      </w:tr>
    </w:tbl>
    <w:p w14:paraId="2683EC5F" w14:textId="77777777" w:rsidR="00A74024" w:rsidRPr="007C6C7D" w:rsidRDefault="00A74024" w:rsidP="00A74024">
      <w:pPr>
        <w:rPr>
          <w:sz w:val="20"/>
        </w:rPr>
      </w:pPr>
    </w:p>
    <w:p w14:paraId="2E0FAE63" w14:textId="77777777" w:rsidR="00A57574" w:rsidRPr="006E4BC7" w:rsidRDefault="002264C8" w:rsidP="00A57574">
      <w:pPr>
        <w:rPr>
          <w:b/>
        </w:rPr>
      </w:pPr>
      <w:r w:rsidRPr="002264C8">
        <w:rPr>
          <w:b/>
        </w:rPr>
        <w:lastRenderedPageBreak/>
        <w:t xml:space="preserve">Have you been able to make any changes as a result of </w:t>
      </w:r>
      <w:r w:rsidR="00C43830">
        <w:rPr>
          <w:b/>
        </w:rPr>
        <w:t>undertaking this activity</w:t>
      </w:r>
      <w:r w:rsidR="00A57574" w:rsidRPr="006E4BC7">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3"/>
      </w:tblGrid>
      <w:tr w:rsidR="00A57574" w:rsidRPr="00A57574" w14:paraId="603471FF" w14:textId="77777777" w:rsidTr="00D457EF">
        <w:trPr>
          <w:trHeight w:val="783"/>
        </w:trPr>
        <w:tc>
          <w:tcPr>
            <w:tcW w:w="10138" w:type="dxa"/>
            <w:tcMar>
              <w:top w:w="57" w:type="dxa"/>
              <w:left w:w="57" w:type="dxa"/>
              <w:bottom w:w="57" w:type="dxa"/>
              <w:right w:w="57" w:type="dxa"/>
            </w:tcMar>
          </w:tcPr>
          <w:p w14:paraId="2AA1D672" w14:textId="77777777" w:rsidR="0050548D" w:rsidRDefault="00063666" w:rsidP="00A57574">
            <w:pPr>
              <w:rPr>
                <w:szCs w:val="24"/>
              </w:rPr>
            </w:pPr>
            <w:r w:rsidRPr="00D457EF">
              <w:rPr>
                <w:szCs w:val="24"/>
              </w:rPr>
              <w:t>We have agreed across Scotland</w:t>
            </w:r>
            <w:r w:rsidR="0050548D">
              <w:rPr>
                <w:szCs w:val="24"/>
              </w:rPr>
              <w:t>:</w:t>
            </w:r>
          </w:p>
          <w:p w14:paraId="1DAC9C06" w14:textId="77777777" w:rsidR="0050548D" w:rsidRDefault="00063666" w:rsidP="0050548D">
            <w:pPr>
              <w:numPr>
                <w:ilvl w:val="0"/>
                <w:numId w:val="4"/>
              </w:numPr>
              <w:rPr>
                <w:szCs w:val="24"/>
              </w:rPr>
            </w:pPr>
            <w:r w:rsidRPr="00D457EF">
              <w:rPr>
                <w:szCs w:val="24"/>
              </w:rPr>
              <w:t>Not to treat further patients with “low risk</w:t>
            </w:r>
            <w:r w:rsidR="0050548D">
              <w:rPr>
                <w:szCs w:val="24"/>
              </w:rPr>
              <w:t xml:space="preserve">” axillary node </w:t>
            </w:r>
            <w:proofErr w:type="spellStart"/>
            <w:r w:rsidR="0050548D">
              <w:rPr>
                <w:szCs w:val="24"/>
              </w:rPr>
              <w:t>micrometastases</w:t>
            </w:r>
            <w:proofErr w:type="spellEnd"/>
          </w:p>
          <w:p w14:paraId="01EA4609" w14:textId="77777777" w:rsidR="0050548D" w:rsidRDefault="00063666" w:rsidP="0050548D">
            <w:pPr>
              <w:numPr>
                <w:ilvl w:val="0"/>
                <w:numId w:val="4"/>
              </w:numPr>
              <w:rPr>
                <w:szCs w:val="24"/>
              </w:rPr>
            </w:pPr>
            <w:r w:rsidRPr="00D457EF">
              <w:rPr>
                <w:szCs w:val="24"/>
              </w:rPr>
              <w:t xml:space="preserve">Normally to treat patients with lower risk </w:t>
            </w:r>
            <w:proofErr w:type="spellStart"/>
            <w:r w:rsidRPr="00D457EF">
              <w:rPr>
                <w:szCs w:val="24"/>
              </w:rPr>
              <w:t>macrometastases</w:t>
            </w:r>
            <w:proofErr w:type="spellEnd"/>
            <w:r w:rsidRPr="00D457EF">
              <w:rPr>
                <w:szCs w:val="24"/>
              </w:rPr>
              <w:t xml:space="preserve"> with axillary radiotherapy</w:t>
            </w:r>
            <w:r w:rsidR="0050548D">
              <w:rPr>
                <w:szCs w:val="24"/>
              </w:rPr>
              <w:t>;</w:t>
            </w:r>
            <w:r w:rsidRPr="00D457EF">
              <w:rPr>
                <w:szCs w:val="24"/>
              </w:rPr>
              <w:t xml:space="preserve"> and</w:t>
            </w:r>
          </w:p>
          <w:p w14:paraId="138D6F0F" w14:textId="77777777" w:rsidR="0050548D" w:rsidRDefault="00063666" w:rsidP="0050548D">
            <w:pPr>
              <w:numPr>
                <w:ilvl w:val="0"/>
                <w:numId w:val="4"/>
              </w:numPr>
              <w:rPr>
                <w:szCs w:val="24"/>
              </w:rPr>
            </w:pPr>
            <w:r w:rsidRPr="00D457EF">
              <w:rPr>
                <w:szCs w:val="24"/>
              </w:rPr>
              <w:t xml:space="preserve">Normally to treat patients with higher risk </w:t>
            </w:r>
            <w:proofErr w:type="spellStart"/>
            <w:r w:rsidRPr="00D457EF">
              <w:rPr>
                <w:szCs w:val="24"/>
              </w:rPr>
              <w:t>macrometastases</w:t>
            </w:r>
            <w:proofErr w:type="spellEnd"/>
            <w:r w:rsidRPr="00D457EF">
              <w:rPr>
                <w:szCs w:val="24"/>
              </w:rPr>
              <w:t xml:space="preserve"> with axillary clearance.</w:t>
            </w:r>
          </w:p>
          <w:p w14:paraId="33EA573D" w14:textId="77777777" w:rsidR="00A57574" w:rsidRDefault="00063666" w:rsidP="0050548D">
            <w:pPr>
              <w:rPr>
                <w:szCs w:val="24"/>
              </w:rPr>
            </w:pPr>
            <w:r w:rsidRPr="00D457EF">
              <w:rPr>
                <w:szCs w:val="24"/>
              </w:rPr>
              <w:t>Furthermore there is agreement to enter patients into the proposed POSNOC trial which explores some of the doubts currently in this area of practice and also to try and set up</w:t>
            </w:r>
            <w:r w:rsidR="00C65139">
              <w:rPr>
                <w:szCs w:val="24"/>
              </w:rPr>
              <w:t xml:space="preserve"> </w:t>
            </w:r>
            <w:r w:rsidRPr="00D457EF">
              <w:rPr>
                <w:szCs w:val="24"/>
              </w:rPr>
              <w:t>a registration scheme for these patients in Scotland.</w:t>
            </w:r>
          </w:p>
          <w:p w14:paraId="40217FE6" w14:textId="77777777" w:rsidR="001A0023" w:rsidRPr="00D457EF" w:rsidRDefault="001A0023" w:rsidP="0050548D">
            <w:pPr>
              <w:rPr>
                <w:szCs w:val="24"/>
              </w:rPr>
            </w:pPr>
          </w:p>
        </w:tc>
      </w:tr>
    </w:tbl>
    <w:p w14:paraId="57061C80" w14:textId="77777777" w:rsidR="00A57574" w:rsidRPr="007C6C7D" w:rsidRDefault="00A57574" w:rsidP="00A57574">
      <w:pPr>
        <w:rPr>
          <w:sz w:val="20"/>
        </w:rPr>
      </w:pPr>
    </w:p>
    <w:p w14:paraId="208044AD" w14:textId="77777777" w:rsidR="00A57574" w:rsidRPr="006E4BC7" w:rsidRDefault="002264C8" w:rsidP="00A57574">
      <w:pPr>
        <w:rPr>
          <w:b/>
        </w:rPr>
      </w:pPr>
      <w:r w:rsidRPr="007E59C9">
        <w:rPr>
          <w:b/>
        </w:rPr>
        <w:t xml:space="preserve">What have you learned from </w:t>
      </w:r>
      <w:r w:rsidR="00C43830">
        <w:rPr>
          <w:b/>
        </w:rPr>
        <w:t xml:space="preserve">undertaking </w:t>
      </w:r>
      <w:r w:rsidRPr="007E59C9">
        <w:rPr>
          <w:b/>
        </w:rPr>
        <w:t xml:space="preserve">this </w:t>
      </w:r>
      <w:r>
        <w:rPr>
          <w:b/>
        </w:rPr>
        <w:t>activity</w:t>
      </w:r>
      <w:r w:rsidR="00A57574" w:rsidRPr="006E4BC7">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3"/>
      </w:tblGrid>
      <w:tr w:rsidR="00A57574" w:rsidRPr="00A57574" w14:paraId="29010C59" w14:textId="77777777" w:rsidTr="00D457EF">
        <w:trPr>
          <w:trHeight w:val="783"/>
        </w:trPr>
        <w:tc>
          <w:tcPr>
            <w:tcW w:w="10138" w:type="dxa"/>
            <w:tcMar>
              <w:top w:w="57" w:type="dxa"/>
              <w:left w:w="57" w:type="dxa"/>
              <w:bottom w:w="57" w:type="dxa"/>
              <w:right w:w="57" w:type="dxa"/>
            </w:tcMar>
          </w:tcPr>
          <w:p w14:paraId="73D76315" w14:textId="77777777" w:rsidR="00A57574" w:rsidRPr="00D457EF" w:rsidRDefault="00063666" w:rsidP="00A57574">
            <w:pPr>
              <w:rPr>
                <w:szCs w:val="24"/>
              </w:rPr>
            </w:pPr>
            <w:r w:rsidRPr="00D457EF">
              <w:rPr>
                <w:szCs w:val="24"/>
              </w:rPr>
              <w:t>How to approach an area where clinical practice varies from place to place and where evidence suggests that practice should be reviewed.</w:t>
            </w:r>
          </w:p>
        </w:tc>
      </w:tr>
    </w:tbl>
    <w:p w14:paraId="28438594" w14:textId="77777777" w:rsidR="00A57574" w:rsidRPr="007C6C7D" w:rsidRDefault="00A57574" w:rsidP="00A57574">
      <w:pPr>
        <w:rPr>
          <w:sz w:val="20"/>
        </w:rPr>
      </w:pPr>
    </w:p>
    <w:p w14:paraId="4168510A" w14:textId="77777777" w:rsidR="002264C8" w:rsidRPr="006E4BC7" w:rsidRDefault="002264C8" w:rsidP="002264C8">
      <w:pPr>
        <w:rPr>
          <w:b/>
        </w:rPr>
      </w:pPr>
      <w:r w:rsidRPr="002264C8">
        <w:rPr>
          <w:b/>
        </w:rPr>
        <w:t>Is there anything</w:t>
      </w:r>
      <w:r w:rsidR="00C43830">
        <w:rPr>
          <w:b/>
        </w:rPr>
        <w:t xml:space="preserve"> else</w:t>
      </w:r>
      <w:r w:rsidRPr="002264C8">
        <w:rPr>
          <w:b/>
        </w:rPr>
        <w:t xml:space="preserve"> that you would like to</w:t>
      </w:r>
      <w:r w:rsidR="00C43830">
        <w:rPr>
          <w:b/>
        </w:rPr>
        <w:t>/ need to</w:t>
      </w:r>
      <w:r w:rsidRPr="002264C8">
        <w:rPr>
          <w:b/>
        </w:rPr>
        <w:t xml:space="preserve"> do to follow it up</w:t>
      </w:r>
      <w:r w:rsidRPr="006E4BC7">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3"/>
      </w:tblGrid>
      <w:tr w:rsidR="002264C8" w:rsidRPr="00A57574" w14:paraId="5B09C69D" w14:textId="77777777" w:rsidTr="00D457EF">
        <w:trPr>
          <w:trHeight w:val="783"/>
        </w:trPr>
        <w:tc>
          <w:tcPr>
            <w:tcW w:w="10138" w:type="dxa"/>
            <w:tcMar>
              <w:top w:w="57" w:type="dxa"/>
              <w:left w:w="57" w:type="dxa"/>
              <w:bottom w:w="57" w:type="dxa"/>
              <w:right w:w="57" w:type="dxa"/>
            </w:tcMar>
          </w:tcPr>
          <w:p w14:paraId="59F9B10B" w14:textId="77777777" w:rsidR="002264C8" w:rsidRPr="00D457EF" w:rsidRDefault="00063666" w:rsidP="000364AD">
            <w:pPr>
              <w:rPr>
                <w:szCs w:val="24"/>
              </w:rPr>
            </w:pPr>
            <w:r w:rsidRPr="00D457EF">
              <w:rPr>
                <w:szCs w:val="24"/>
              </w:rPr>
              <w:t>Ideally, we should have a further e mail round or networked meeting to ensure that the changes that we agreed have been put into practice.</w:t>
            </w:r>
          </w:p>
        </w:tc>
      </w:tr>
    </w:tbl>
    <w:p w14:paraId="21156A26" w14:textId="77777777" w:rsidR="002264C8" w:rsidRPr="007C6C7D" w:rsidRDefault="002264C8" w:rsidP="007C6C7D">
      <w:pPr>
        <w:rPr>
          <w:sz w:val="8"/>
          <w:szCs w:val="8"/>
        </w:rPr>
      </w:pPr>
    </w:p>
    <w:sectPr w:rsidR="002264C8" w:rsidRPr="007C6C7D" w:rsidSect="00A57574">
      <w:footerReference w:type="default" r:id="rId7"/>
      <w:pgSz w:w="11907" w:h="16840" w:code="9"/>
      <w:pgMar w:top="1418"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F9255" w14:textId="77777777" w:rsidR="00EA13EA" w:rsidRDefault="00EA13EA">
      <w:r>
        <w:separator/>
      </w:r>
    </w:p>
  </w:endnote>
  <w:endnote w:type="continuationSeparator" w:id="0">
    <w:p w14:paraId="17515C10" w14:textId="77777777" w:rsidR="00EA13EA" w:rsidRDefault="00EA1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381AF" w14:textId="77777777" w:rsidR="003C007E" w:rsidRDefault="00000000" w:rsidP="00B21787">
    <w:pPr>
      <w:pStyle w:val="Footer"/>
      <w:ind w:firstLine="1980"/>
    </w:pPr>
    <w:r>
      <w:rPr>
        <w:noProof/>
        <w:lang w:val="en-US"/>
      </w:rPr>
      <w:pict w14:anchorId="1230A4AC">
        <v:line id="_x0000_s1025" style="position:absolute;left:0;text-align:left;z-index:2" from="0,-2.85pt" to="486pt,-2.85pt" strokecolor="#969696"/>
      </w:pict>
    </w:r>
    <w:r>
      <w:rPr>
        <w:noProof/>
        <w:lang w:val="en-US"/>
      </w:rPr>
      <w:pict w14:anchorId="6F2A25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2pt;width:1in;height:30.95pt;z-index:1;mso-position-horizontal:left">
          <v:imagedata r:id="rId1" o:title=""/>
          <w10:wrap type="square"/>
        </v:shape>
      </w:pict>
    </w:r>
    <w:r w:rsidR="003C007E">
      <w:t>www.appraisal.nes.scot.nhs.uk</w:t>
    </w:r>
    <w:r w:rsidR="003C007E">
      <w:tab/>
      <w:t xml:space="preserve">Page </w:t>
    </w:r>
    <w:r w:rsidR="003C007E">
      <w:fldChar w:fldCharType="begin"/>
    </w:r>
    <w:r w:rsidR="003C007E">
      <w:instrText xml:space="preserve">PAGE  </w:instrText>
    </w:r>
    <w:r w:rsidR="003C007E">
      <w:fldChar w:fldCharType="separate"/>
    </w:r>
    <w:r w:rsidR="001A0023">
      <w:rPr>
        <w:noProof/>
      </w:rPr>
      <w:t>2</w:t>
    </w:r>
    <w:r w:rsidR="003C007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8179A" w14:textId="77777777" w:rsidR="00EA13EA" w:rsidRDefault="00EA13EA">
      <w:r>
        <w:separator/>
      </w:r>
    </w:p>
  </w:footnote>
  <w:footnote w:type="continuationSeparator" w:id="0">
    <w:p w14:paraId="2D9D2B51" w14:textId="77777777" w:rsidR="00EA13EA" w:rsidRDefault="00EA1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86268A"/>
    <w:multiLevelType w:val="hybridMultilevel"/>
    <w:tmpl w:val="20F82A04"/>
    <w:lvl w:ilvl="0" w:tplc="A39C2E22">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A325A03"/>
    <w:multiLevelType w:val="hybridMultilevel"/>
    <w:tmpl w:val="BF022B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D714D92"/>
    <w:multiLevelType w:val="hybridMultilevel"/>
    <w:tmpl w:val="4CA27AA8"/>
    <w:lvl w:ilvl="0" w:tplc="F1141AD2">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1861505223">
    <w:abstractNumId w:val="2"/>
  </w:num>
  <w:num w:numId="2" w16cid:durableId="5744374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6464963">
    <w:abstractNumId w:val="0"/>
  </w:num>
  <w:num w:numId="4" w16cid:durableId="797528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FldrPath" w:val="C:\AQS\"/>
  </w:docVars>
  <w:rsids>
    <w:rsidRoot w:val="00C632C0"/>
    <w:rsid w:val="000049F5"/>
    <w:rsid w:val="0001420A"/>
    <w:rsid w:val="00015BE3"/>
    <w:rsid w:val="0003187F"/>
    <w:rsid w:val="000364AD"/>
    <w:rsid w:val="00045B3F"/>
    <w:rsid w:val="0005025E"/>
    <w:rsid w:val="00063666"/>
    <w:rsid w:val="00080BE9"/>
    <w:rsid w:val="00082B21"/>
    <w:rsid w:val="00085A5D"/>
    <w:rsid w:val="00092F31"/>
    <w:rsid w:val="00095F74"/>
    <w:rsid w:val="00096025"/>
    <w:rsid w:val="00097855"/>
    <w:rsid w:val="00097AB3"/>
    <w:rsid w:val="000A404C"/>
    <w:rsid w:val="000A53CD"/>
    <w:rsid w:val="000A62F4"/>
    <w:rsid w:val="000B3026"/>
    <w:rsid w:val="000B478E"/>
    <w:rsid w:val="000C5FFB"/>
    <w:rsid w:val="000D52D7"/>
    <w:rsid w:val="000D7BAA"/>
    <w:rsid w:val="000E745E"/>
    <w:rsid w:val="000F17AA"/>
    <w:rsid w:val="00100CC3"/>
    <w:rsid w:val="00103753"/>
    <w:rsid w:val="00107D75"/>
    <w:rsid w:val="00115498"/>
    <w:rsid w:val="00123F4F"/>
    <w:rsid w:val="001251EB"/>
    <w:rsid w:val="001331EB"/>
    <w:rsid w:val="001416D4"/>
    <w:rsid w:val="00152A4C"/>
    <w:rsid w:val="0015437C"/>
    <w:rsid w:val="00164D97"/>
    <w:rsid w:val="00172EBA"/>
    <w:rsid w:val="00181758"/>
    <w:rsid w:val="00186361"/>
    <w:rsid w:val="00192009"/>
    <w:rsid w:val="001A0023"/>
    <w:rsid w:val="001B3B7C"/>
    <w:rsid w:val="001C2715"/>
    <w:rsid w:val="001C33A1"/>
    <w:rsid w:val="001D0574"/>
    <w:rsid w:val="001D479B"/>
    <w:rsid w:val="001E2EA0"/>
    <w:rsid w:val="001F71CA"/>
    <w:rsid w:val="0020524B"/>
    <w:rsid w:val="00207968"/>
    <w:rsid w:val="00215550"/>
    <w:rsid w:val="0021773E"/>
    <w:rsid w:val="00220D23"/>
    <w:rsid w:val="00221D7D"/>
    <w:rsid w:val="00224872"/>
    <w:rsid w:val="002264C8"/>
    <w:rsid w:val="002278A4"/>
    <w:rsid w:val="002302B3"/>
    <w:rsid w:val="00230E51"/>
    <w:rsid w:val="002336DF"/>
    <w:rsid w:val="002350A3"/>
    <w:rsid w:val="00243426"/>
    <w:rsid w:val="00246641"/>
    <w:rsid w:val="00250B08"/>
    <w:rsid w:val="0025190A"/>
    <w:rsid w:val="00253323"/>
    <w:rsid w:val="00256950"/>
    <w:rsid w:val="00262D0B"/>
    <w:rsid w:val="00295832"/>
    <w:rsid w:val="00296D05"/>
    <w:rsid w:val="002A727E"/>
    <w:rsid w:val="002B0813"/>
    <w:rsid w:val="002B6731"/>
    <w:rsid w:val="002B7039"/>
    <w:rsid w:val="002C76ED"/>
    <w:rsid w:val="002C771D"/>
    <w:rsid w:val="002C7FCB"/>
    <w:rsid w:val="002F1FD5"/>
    <w:rsid w:val="002F3FD8"/>
    <w:rsid w:val="003033E0"/>
    <w:rsid w:val="00307AB4"/>
    <w:rsid w:val="00312A2A"/>
    <w:rsid w:val="003143F5"/>
    <w:rsid w:val="00317C40"/>
    <w:rsid w:val="0032091B"/>
    <w:rsid w:val="0033041C"/>
    <w:rsid w:val="00332B09"/>
    <w:rsid w:val="00352604"/>
    <w:rsid w:val="00354516"/>
    <w:rsid w:val="003562B8"/>
    <w:rsid w:val="00366685"/>
    <w:rsid w:val="003675BA"/>
    <w:rsid w:val="0037116A"/>
    <w:rsid w:val="00374C45"/>
    <w:rsid w:val="00386DDD"/>
    <w:rsid w:val="0039491F"/>
    <w:rsid w:val="00395B71"/>
    <w:rsid w:val="003A2084"/>
    <w:rsid w:val="003A29D5"/>
    <w:rsid w:val="003A3C6D"/>
    <w:rsid w:val="003B080B"/>
    <w:rsid w:val="003C007E"/>
    <w:rsid w:val="003C1FEF"/>
    <w:rsid w:val="003D3CEB"/>
    <w:rsid w:val="003D6081"/>
    <w:rsid w:val="003E1F8A"/>
    <w:rsid w:val="003F2610"/>
    <w:rsid w:val="003F643D"/>
    <w:rsid w:val="003F6587"/>
    <w:rsid w:val="00420386"/>
    <w:rsid w:val="00424E39"/>
    <w:rsid w:val="004276BE"/>
    <w:rsid w:val="00427F5C"/>
    <w:rsid w:val="00434903"/>
    <w:rsid w:val="00435404"/>
    <w:rsid w:val="0043543E"/>
    <w:rsid w:val="00441C4C"/>
    <w:rsid w:val="00454865"/>
    <w:rsid w:val="00494514"/>
    <w:rsid w:val="00496B9D"/>
    <w:rsid w:val="00496FB8"/>
    <w:rsid w:val="004A2937"/>
    <w:rsid w:val="004B0DA2"/>
    <w:rsid w:val="004C19CE"/>
    <w:rsid w:val="004C6A4A"/>
    <w:rsid w:val="004D2797"/>
    <w:rsid w:val="004D7E5B"/>
    <w:rsid w:val="004F0F13"/>
    <w:rsid w:val="00500677"/>
    <w:rsid w:val="005028D8"/>
    <w:rsid w:val="00502D6A"/>
    <w:rsid w:val="0050348A"/>
    <w:rsid w:val="00503776"/>
    <w:rsid w:val="00503F8D"/>
    <w:rsid w:val="0050548D"/>
    <w:rsid w:val="00506D00"/>
    <w:rsid w:val="005110B5"/>
    <w:rsid w:val="00517935"/>
    <w:rsid w:val="00520695"/>
    <w:rsid w:val="00532D7D"/>
    <w:rsid w:val="00543F79"/>
    <w:rsid w:val="00555DC1"/>
    <w:rsid w:val="00571E14"/>
    <w:rsid w:val="00581C6E"/>
    <w:rsid w:val="00593D67"/>
    <w:rsid w:val="00596418"/>
    <w:rsid w:val="00597D33"/>
    <w:rsid w:val="00597E0E"/>
    <w:rsid w:val="005A3E53"/>
    <w:rsid w:val="005A40CD"/>
    <w:rsid w:val="005B459D"/>
    <w:rsid w:val="005C1F40"/>
    <w:rsid w:val="005C584C"/>
    <w:rsid w:val="005C58AE"/>
    <w:rsid w:val="005D5EB0"/>
    <w:rsid w:val="005F01C0"/>
    <w:rsid w:val="005F5274"/>
    <w:rsid w:val="005F5C2B"/>
    <w:rsid w:val="005F7A05"/>
    <w:rsid w:val="00601DAD"/>
    <w:rsid w:val="00615B21"/>
    <w:rsid w:val="0062060B"/>
    <w:rsid w:val="006220C5"/>
    <w:rsid w:val="0063630C"/>
    <w:rsid w:val="006376E0"/>
    <w:rsid w:val="00647098"/>
    <w:rsid w:val="00654046"/>
    <w:rsid w:val="00654F2E"/>
    <w:rsid w:val="00676ED8"/>
    <w:rsid w:val="00693CCD"/>
    <w:rsid w:val="00697816"/>
    <w:rsid w:val="006A3585"/>
    <w:rsid w:val="006D401B"/>
    <w:rsid w:val="006D4C0B"/>
    <w:rsid w:val="006E4BC7"/>
    <w:rsid w:val="006F1FB3"/>
    <w:rsid w:val="00700625"/>
    <w:rsid w:val="0070462A"/>
    <w:rsid w:val="00705A2D"/>
    <w:rsid w:val="0072009E"/>
    <w:rsid w:val="007319F4"/>
    <w:rsid w:val="00731F3D"/>
    <w:rsid w:val="0074323A"/>
    <w:rsid w:val="00744942"/>
    <w:rsid w:val="007547B6"/>
    <w:rsid w:val="00763CF6"/>
    <w:rsid w:val="00796172"/>
    <w:rsid w:val="007A37D3"/>
    <w:rsid w:val="007A3F44"/>
    <w:rsid w:val="007A6E96"/>
    <w:rsid w:val="007A7888"/>
    <w:rsid w:val="007B1E95"/>
    <w:rsid w:val="007B2F45"/>
    <w:rsid w:val="007B7558"/>
    <w:rsid w:val="007C3211"/>
    <w:rsid w:val="007C5E2D"/>
    <w:rsid w:val="007C6355"/>
    <w:rsid w:val="007C6C7D"/>
    <w:rsid w:val="007D243A"/>
    <w:rsid w:val="007E59C9"/>
    <w:rsid w:val="007E7942"/>
    <w:rsid w:val="007F1B70"/>
    <w:rsid w:val="00820F79"/>
    <w:rsid w:val="008244CC"/>
    <w:rsid w:val="00824C48"/>
    <w:rsid w:val="00826575"/>
    <w:rsid w:val="008322A3"/>
    <w:rsid w:val="008326F7"/>
    <w:rsid w:val="008361A2"/>
    <w:rsid w:val="00841991"/>
    <w:rsid w:val="0084243A"/>
    <w:rsid w:val="008537DA"/>
    <w:rsid w:val="00857017"/>
    <w:rsid w:val="00874DEB"/>
    <w:rsid w:val="00875AAA"/>
    <w:rsid w:val="008856A1"/>
    <w:rsid w:val="0089582A"/>
    <w:rsid w:val="008A0AC8"/>
    <w:rsid w:val="008A2456"/>
    <w:rsid w:val="008B7FE2"/>
    <w:rsid w:val="008C37F3"/>
    <w:rsid w:val="008C3DF6"/>
    <w:rsid w:val="008D0387"/>
    <w:rsid w:val="008D136B"/>
    <w:rsid w:val="008E08DD"/>
    <w:rsid w:val="008F4BE0"/>
    <w:rsid w:val="008F66E1"/>
    <w:rsid w:val="00955B08"/>
    <w:rsid w:val="00970E53"/>
    <w:rsid w:val="00973964"/>
    <w:rsid w:val="0097465D"/>
    <w:rsid w:val="00984499"/>
    <w:rsid w:val="00991379"/>
    <w:rsid w:val="00991413"/>
    <w:rsid w:val="00995EA0"/>
    <w:rsid w:val="009A3929"/>
    <w:rsid w:val="009B1FFF"/>
    <w:rsid w:val="009B2A94"/>
    <w:rsid w:val="009C1F36"/>
    <w:rsid w:val="009C21BC"/>
    <w:rsid w:val="009C5BAC"/>
    <w:rsid w:val="009C7D6B"/>
    <w:rsid w:val="009E287B"/>
    <w:rsid w:val="009E62F4"/>
    <w:rsid w:val="009E7EE7"/>
    <w:rsid w:val="009F4284"/>
    <w:rsid w:val="00A06AD5"/>
    <w:rsid w:val="00A123EA"/>
    <w:rsid w:val="00A23708"/>
    <w:rsid w:val="00A30D03"/>
    <w:rsid w:val="00A33272"/>
    <w:rsid w:val="00A37494"/>
    <w:rsid w:val="00A42758"/>
    <w:rsid w:val="00A46222"/>
    <w:rsid w:val="00A57574"/>
    <w:rsid w:val="00A65857"/>
    <w:rsid w:val="00A6640C"/>
    <w:rsid w:val="00A74024"/>
    <w:rsid w:val="00AB0791"/>
    <w:rsid w:val="00AB3809"/>
    <w:rsid w:val="00AC4537"/>
    <w:rsid w:val="00AD1247"/>
    <w:rsid w:val="00AD350F"/>
    <w:rsid w:val="00AD4D1E"/>
    <w:rsid w:val="00AF562F"/>
    <w:rsid w:val="00AF7F9A"/>
    <w:rsid w:val="00B00A64"/>
    <w:rsid w:val="00B00E41"/>
    <w:rsid w:val="00B03203"/>
    <w:rsid w:val="00B047B7"/>
    <w:rsid w:val="00B04AC2"/>
    <w:rsid w:val="00B12BFA"/>
    <w:rsid w:val="00B13F17"/>
    <w:rsid w:val="00B16B82"/>
    <w:rsid w:val="00B21787"/>
    <w:rsid w:val="00B23AF9"/>
    <w:rsid w:val="00B3057A"/>
    <w:rsid w:val="00B30BA9"/>
    <w:rsid w:val="00B427DB"/>
    <w:rsid w:val="00B623D5"/>
    <w:rsid w:val="00B7226B"/>
    <w:rsid w:val="00B85E65"/>
    <w:rsid w:val="00B930DC"/>
    <w:rsid w:val="00B971CE"/>
    <w:rsid w:val="00BA6FD4"/>
    <w:rsid w:val="00BC02F9"/>
    <w:rsid w:val="00BC37AA"/>
    <w:rsid w:val="00BC4BC8"/>
    <w:rsid w:val="00BE5EA7"/>
    <w:rsid w:val="00BE7B52"/>
    <w:rsid w:val="00BF0491"/>
    <w:rsid w:val="00BF05B2"/>
    <w:rsid w:val="00BF0814"/>
    <w:rsid w:val="00C02627"/>
    <w:rsid w:val="00C106D1"/>
    <w:rsid w:val="00C24F4A"/>
    <w:rsid w:val="00C27530"/>
    <w:rsid w:val="00C3496D"/>
    <w:rsid w:val="00C34A0A"/>
    <w:rsid w:val="00C3595D"/>
    <w:rsid w:val="00C36AF3"/>
    <w:rsid w:val="00C43830"/>
    <w:rsid w:val="00C51CBF"/>
    <w:rsid w:val="00C57A5F"/>
    <w:rsid w:val="00C632C0"/>
    <w:rsid w:val="00C65139"/>
    <w:rsid w:val="00C653DB"/>
    <w:rsid w:val="00C661B2"/>
    <w:rsid w:val="00C7377C"/>
    <w:rsid w:val="00C751D9"/>
    <w:rsid w:val="00C761D5"/>
    <w:rsid w:val="00C81D09"/>
    <w:rsid w:val="00CA1FB8"/>
    <w:rsid w:val="00CB1024"/>
    <w:rsid w:val="00CB6983"/>
    <w:rsid w:val="00CC4743"/>
    <w:rsid w:val="00CF7A26"/>
    <w:rsid w:val="00D01EB8"/>
    <w:rsid w:val="00D05B56"/>
    <w:rsid w:val="00D20D9F"/>
    <w:rsid w:val="00D23E07"/>
    <w:rsid w:val="00D27ED2"/>
    <w:rsid w:val="00D457EF"/>
    <w:rsid w:val="00D46A2E"/>
    <w:rsid w:val="00D742A4"/>
    <w:rsid w:val="00D814A0"/>
    <w:rsid w:val="00D8660E"/>
    <w:rsid w:val="00DA73E8"/>
    <w:rsid w:val="00DB58DC"/>
    <w:rsid w:val="00DD347B"/>
    <w:rsid w:val="00DD7791"/>
    <w:rsid w:val="00DD7DD6"/>
    <w:rsid w:val="00DF17A1"/>
    <w:rsid w:val="00DF1887"/>
    <w:rsid w:val="00DF59A3"/>
    <w:rsid w:val="00E04BE9"/>
    <w:rsid w:val="00E12BF2"/>
    <w:rsid w:val="00E35475"/>
    <w:rsid w:val="00E37A6C"/>
    <w:rsid w:val="00E4004A"/>
    <w:rsid w:val="00E415F9"/>
    <w:rsid w:val="00E501BC"/>
    <w:rsid w:val="00E523CB"/>
    <w:rsid w:val="00E57435"/>
    <w:rsid w:val="00E60CA4"/>
    <w:rsid w:val="00E62FA5"/>
    <w:rsid w:val="00E83FE9"/>
    <w:rsid w:val="00E84695"/>
    <w:rsid w:val="00E96555"/>
    <w:rsid w:val="00EA1123"/>
    <w:rsid w:val="00EA13EA"/>
    <w:rsid w:val="00EA151B"/>
    <w:rsid w:val="00EB15D4"/>
    <w:rsid w:val="00EB6159"/>
    <w:rsid w:val="00ED4E2C"/>
    <w:rsid w:val="00EE713B"/>
    <w:rsid w:val="00EF0124"/>
    <w:rsid w:val="00EF2492"/>
    <w:rsid w:val="00F02CF4"/>
    <w:rsid w:val="00F0403D"/>
    <w:rsid w:val="00F04E67"/>
    <w:rsid w:val="00F348A6"/>
    <w:rsid w:val="00F35A60"/>
    <w:rsid w:val="00F4738C"/>
    <w:rsid w:val="00F502CE"/>
    <w:rsid w:val="00F530D5"/>
    <w:rsid w:val="00F755BB"/>
    <w:rsid w:val="00F75BD5"/>
    <w:rsid w:val="00F81D99"/>
    <w:rsid w:val="00F8387E"/>
    <w:rsid w:val="00F876C6"/>
    <w:rsid w:val="00F9399C"/>
    <w:rsid w:val="00FA3195"/>
    <w:rsid w:val="00FB55FB"/>
    <w:rsid w:val="00FB6807"/>
    <w:rsid w:val="00FB69C4"/>
    <w:rsid w:val="00FD735A"/>
    <w:rsid w:val="00FE2071"/>
    <w:rsid w:val="00FF21DB"/>
    <w:rsid w:val="00FF66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C998E0"/>
  <w15:chartTrackingRefBased/>
  <w15:docId w15:val="{287425B0-D3BB-46E9-A50D-F3C3E36E9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574"/>
    <w:pPr>
      <w:spacing w:line="288" w:lineRule="auto"/>
      <w:jc w:val="both"/>
    </w:pPr>
    <w:rPr>
      <w:rFonts w:ascii="Arial" w:hAnsi="Arial"/>
      <w:sz w:val="22"/>
      <w:lang w:eastAsia="en-US"/>
    </w:rPr>
  </w:style>
  <w:style w:type="paragraph" w:styleId="Heading2">
    <w:name w:val="heading 2"/>
    <w:basedOn w:val="Normal"/>
    <w:next w:val="Normal"/>
    <w:link w:val="Heading2Char"/>
    <w:uiPriority w:val="99"/>
    <w:qFormat/>
    <w:rsid w:val="00A57574"/>
    <w:pPr>
      <w:keepNext/>
      <w:pBdr>
        <w:bottom w:val="single" w:sz="4" w:space="1" w:color="auto"/>
      </w:pBdr>
      <w:spacing w:before="60" w:after="60"/>
      <w:jc w:val="left"/>
      <w:outlineLvl w:val="1"/>
    </w:pPr>
    <w:rPr>
      <w:rFonts w:cs="Arial"/>
      <w:b/>
      <w:bCs/>
      <w:iCs/>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Pr>
      <w:rFonts w:ascii="Cambria" w:eastAsia="Times New Roman" w:hAnsi="Cambria" w:cs="Times New Roman"/>
      <w:b/>
      <w:bCs/>
      <w:i/>
      <w:iCs/>
      <w:sz w:val="28"/>
      <w:szCs w:val="28"/>
      <w:lang w:val="en-GB"/>
    </w:rPr>
  </w:style>
  <w:style w:type="paragraph" w:styleId="Footer">
    <w:name w:val="footer"/>
    <w:basedOn w:val="Normal"/>
    <w:link w:val="FooterChar"/>
    <w:uiPriority w:val="99"/>
    <w:rsid w:val="00A57574"/>
    <w:pPr>
      <w:tabs>
        <w:tab w:val="center" w:pos="4320"/>
        <w:tab w:val="right" w:pos="8640"/>
      </w:tabs>
      <w:jc w:val="right"/>
    </w:pPr>
    <w:rPr>
      <w:i/>
      <w:color w:val="808080"/>
      <w:sz w:val="18"/>
    </w:rPr>
  </w:style>
  <w:style w:type="character" w:customStyle="1" w:styleId="FooterChar">
    <w:name w:val="Footer Char"/>
    <w:link w:val="Footer"/>
    <w:uiPriority w:val="99"/>
    <w:semiHidden/>
    <w:rPr>
      <w:rFonts w:ascii="Arial" w:hAnsi="Arial"/>
      <w:szCs w:val="20"/>
      <w:lang w:val="en-GB"/>
    </w:rPr>
  </w:style>
  <w:style w:type="table" w:customStyle="1" w:styleId="57">
    <w:name w:val="57"/>
    <w:uiPriority w:val="99"/>
    <w:pPr>
      <w:widowControl w:val="0"/>
      <w:autoSpaceDE w:val="0"/>
      <w:autoSpaceDN w:val="0"/>
      <w:adjustRightInd w:val="0"/>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pPr>
      <w:spacing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F17AA"/>
    <w:pPr>
      <w:tabs>
        <w:tab w:val="center" w:pos="4153"/>
        <w:tab w:val="right" w:pos="8306"/>
      </w:tabs>
    </w:pPr>
  </w:style>
  <w:style w:type="character" w:customStyle="1" w:styleId="HeaderChar">
    <w:name w:val="Header Char"/>
    <w:link w:val="Header"/>
    <w:uiPriority w:val="99"/>
    <w:semiHidden/>
    <w:rPr>
      <w:rFonts w:ascii="Arial" w:hAnsi="Arial"/>
      <w:szCs w:val="20"/>
      <w:lang w:val="en-GB"/>
    </w:rPr>
  </w:style>
  <w:style w:type="character" w:styleId="Hyperlink">
    <w:name w:val="Hyperlink"/>
    <w:uiPriority w:val="99"/>
    <w:rsid w:val="00B21787"/>
    <w:rPr>
      <w:rFonts w:cs="Times New Roman"/>
      <w:color w:val="0000FF"/>
      <w:u w:val="single"/>
    </w:rPr>
  </w:style>
  <w:style w:type="paragraph" w:styleId="BalloonText">
    <w:name w:val="Balloon Text"/>
    <w:basedOn w:val="Normal"/>
    <w:link w:val="BalloonTextChar"/>
    <w:uiPriority w:val="99"/>
    <w:semiHidden/>
    <w:rsid w:val="00C43830"/>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GB"/>
    </w:rPr>
  </w:style>
  <w:style w:type="character" w:styleId="CommentReference">
    <w:name w:val="annotation reference"/>
    <w:uiPriority w:val="99"/>
    <w:semiHidden/>
    <w:rsid w:val="00C43830"/>
    <w:rPr>
      <w:rFonts w:cs="Times New Roman"/>
      <w:sz w:val="16"/>
      <w:szCs w:val="16"/>
    </w:rPr>
  </w:style>
  <w:style w:type="paragraph" w:styleId="CommentText">
    <w:name w:val="annotation text"/>
    <w:basedOn w:val="Normal"/>
    <w:link w:val="CommentTextChar"/>
    <w:uiPriority w:val="99"/>
    <w:semiHidden/>
    <w:rsid w:val="00C43830"/>
    <w:rPr>
      <w:sz w:val="20"/>
    </w:rPr>
  </w:style>
  <w:style w:type="character" w:customStyle="1" w:styleId="CommentTextChar">
    <w:name w:val="Comment Text Char"/>
    <w:link w:val="CommentText"/>
    <w:uiPriority w:val="99"/>
    <w:semiHidden/>
    <w:rPr>
      <w:rFonts w:ascii="Arial" w:hAnsi="Arial"/>
      <w:sz w:val="20"/>
      <w:szCs w:val="20"/>
      <w:lang w:val="en-GB"/>
    </w:rPr>
  </w:style>
  <w:style w:type="paragraph" w:styleId="CommentSubject">
    <w:name w:val="annotation subject"/>
    <w:basedOn w:val="CommentText"/>
    <w:next w:val="CommentText"/>
    <w:link w:val="CommentSubjectChar"/>
    <w:uiPriority w:val="99"/>
    <w:semiHidden/>
    <w:rsid w:val="00C43830"/>
    <w:rPr>
      <w:b/>
      <w:bCs/>
    </w:rPr>
  </w:style>
  <w:style w:type="character" w:customStyle="1" w:styleId="CommentSubjectChar">
    <w:name w:val="Comment Subject Char"/>
    <w:link w:val="CommentSubject"/>
    <w:uiPriority w:val="99"/>
    <w:semiHidden/>
    <w:rPr>
      <w:rFonts w:ascii="Arial" w:hAnsi="Arial"/>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Reflective Template:  Quality Improvement Activity</vt:lpstr>
    </vt:vector>
  </TitlesOfParts>
  <Company>NES</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Reflective Template:  Quality Improvement Activity</dc:title>
  <dc:subject/>
  <dc:creator>WilliamL</dc:creator>
  <cp:keywords/>
  <dc:description/>
  <cp:lastModifiedBy>William Liu</cp:lastModifiedBy>
  <cp:revision>3</cp:revision>
  <dcterms:created xsi:type="dcterms:W3CDTF">2024-08-26T14:20:00Z</dcterms:created>
  <dcterms:modified xsi:type="dcterms:W3CDTF">2024-08-26T14:29:00Z</dcterms:modified>
</cp:coreProperties>
</file>